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0D5D" w14:textId="77777777" w:rsidR="00E042C0" w:rsidRDefault="00E042C0" w:rsidP="0052098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sz w:val="29"/>
          <w:szCs w:val="29"/>
          <w:u w:val="single"/>
        </w:rPr>
      </w:pPr>
    </w:p>
    <w:p w14:paraId="7D9140DC" w14:textId="7EB90EE9" w:rsidR="00520982" w:rsidRDefault="00945BED" w:rsidP="0052098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sz w:val="29"/>
          <w:szCs w:val="29"/>
          <w:u w:val="single"/>
        </w:rPr>
      </w:pPr>
      <w:r w:rsidRPr="00F87151">
        <w:rPr>
          <w:rFonts w:ascii="Arial" w:eastAsia="Times New Roman" w:hAnsi="Arial" w:cs="Arial"/>
          <w:b/>
          <w:bCs/>
          <w:sz w:val="29"/>
          <w:szCs w:val="29"/>
          <w:u w:val="single"/>
        </w:rPr>
        <w:t xml:space="preserve">Graduate </w:t>
      </w:r>
      <w:r w:rsidR="00520982" w:rsidRPr="00F87151">
        <w:rPr>
          <w:rFonts w:ascii="Arial" w:eastAsia="Times New Roman" w:hAnsi="Arial" w:cs="Arial"/>
          <w:b/>
          <w:bCs/>
          <w:sz w:val="29"/>
          <w:szCs w:val="29"/>
          <w:u w:val="single"/>
        </w:rPr>
        <w:t>Assistantship Requirements</w:t>
      </w:r>
    </w:p>
    <w:p w14:paraId="48722C49" w14:textId="0922894D" w:rsidR="006D5610" w:rsidRPr="00330AE2" w:rsidRDefault="007C4EAE" w:rsidP="006D5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bachelor's degree is required.</w:t>
      </w:r>
    </w:p>
    <w:p w14:paraId="5F19C9CE" w14:textId="4AC13DD6" w:rsidR="006D5610" w:rsidRPr="00330AE2" w:rsidRDefault="007C4EAE" w:rsidP="006D5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Admission into a graduate program at TAMU-CC is a requirement.</w:t>
      </w:r>
    </w:p>
    <w:p w14:paraId="7B5FC324" w14:textId="14604126" w:rsidR="00945BED" w:rsidRPr="00330AE2" w:rsidRDefault="007C4EAE" w:rsidP="00945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Compliance with all qualifications and criteria for the TAMU-CC program you are enrolled in is necessary. Your assistantship is dependent on making “satisfactory progress” towards your graduate degree.</w:t>
      </w:r>
    </w:p>
    <w:p w14:paraId="23CE3E15" w14:textId="77777777" w:rsidR="00945BED" w:rsidRPr="00330AE2" w:rsidRDefault="006D5610" w:rsidP="00945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0AE2">
        <w:rPr>
          <w:rFonts w:ascii="Arial" w:eastAsia="Times New Roman" w:hAnsi="Arial" w:cs="Arial"/>
        </w:rPr>
        <w:t>Enrolled in a minimum of nine (9) graduate credit hours at TAMU-CC</w:t>
      </w:r>
      <w:r w:rsidR="00945BED" w:rsidRPr="00330AE2">
        <w:rPr>
          <w:rFonts w:ascii="Arial" w:eastAsia="Times New Roman" w:hAnsi="Arial" w:cs="Arial"/>
        </w:rPr>
        <w:t xml:space="preserve"> during Fall and Spring semesters. Enrolled in a minimum of three (3) graduate credit hours at TAMU-CC during the Summer. </w:t>
      </w:r>
    </w:p>
    <w:p w14:paraId="3A3064CD" w14:textId="425D9256" w:rsidR="006D5610" w:rsidRPr="00330AE2" w:rsidRDefault="006D5610" w:rsidP="006D5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0AE2">
        <w:rPr>
          <w:rFonts w:ascii="Arial" w:eastAsia="Times New Roman" w:hAnsi="Arial" w:cs="Arial"/>
        </w:rPr>
        <w:t xml:space="preserve">Be in good academic standing at the time of </w:t>
      </w:r>
      <w:r w:rsidR="00216BC3" w:rsidRPr="00330AE2">
        <w:rPr>
          <w:rFonts w:ascii="Arial" w:eastAsia="Times New Roman" w:hAnsi="Arial" w:cs="Arial"/>
        </w:rPr>
        <w:t>hiring and</w:t>
      </w:r>
      <w:r w:rsidRPr="00330AE2">
        <w:rPr>
          <w:rFonts w:ascii="Arial" w:eastAsia="Times New Roman" w:hAnsi="Arial" w:cs="Arial"/>
        </w:rPr>
        <w:t xml:space="preserve"> maintain good academic standing during the appointment </w:t>
      </w:r>
      <w:r w:rsidR="00DD5F21" w:rsidRPr="00330AE2">
        <w:rPr>
          <w:rFonts w:ascii="Arial" w:eastAsia="Times New Roman" w:hAnsi="Arial" w:cs="Arial"/>
        </w:rPr>
        <w:t>period.</w:t>
      </w:r>
      <w:r w:rsidR="00DD5F21" w:rsidRPr="00330AE2">
        <w:rPr>
          <w:rFonts w:ascii="Arial" w:eastAsia="Times New Roman" w:hAnsi="Arial" w:cs="Arial"/>
          <w:color w:val="0000FF"/>
        </w:rPr>
        <w:t xml:space="preserve"> *</w:t>
      </w:r>
      <w:r w:rsidR="00945BED" w:rsidRPr="00330AE2">
        <w:rPr>
          <w:rFonts w:ascii="Arial" w:eastAsia="Times New Roman" w:hAnsi="Arial" w:cs="Arial"/>
          <w:color w:val="0000FF"/>
        </w:rPr>
        <w:t xml:space="preserve"> </w:t>
      </w:r>
      <w:r w:rsidR="00F975E8" w:rsidRPr="00330AE2">
        <w:rPr>
          <w:rFonts w:ascii="Arial" w:eastAsia="Times New Roman" w:hAnsi="Arial" w:cs="Arial"/>
        </w:rPr>
        <w:t>For TA’s, failure to maintain good academic standing could result in non-renewal of appointment in the next academic year. For RA’s, f</w:t>
      </w:r>
      <w:r w:rsidR="00945BED" w:rsidRPr="00330AE2">
        <w:rPr>
          <w:rFonts w:ascii="Arial" w:eastAsia="Times New Roman" w:hAnsi="Arial" w:cs="Arial"/>
        </w:rPr>
        <w:t>ailure to main</w:t>
      </w:r>
      <w:r w:rsidR="00F975E8" w:rsidRPr="00330AE2">
        <w:rPr>
          <w:rFonts w:ascii="Arial" w:eastAsia="Times New Roman" w:hAnsi="Arial" w:cs="Arial"/>
        </w:rPr>
        <w:t>tain</w:t>
      </w:r>
      <w:r w:rsidR="00945BED" w:rsidRPr="00330AE2">
        <w:rPr>
          <w:rFonts w:ascii="Arial" w:eastAsia="Times New Roman" w:hAnsi="Arial" w:cs="Arial"/>
        </w:rPr>
        <w:t xml:space="preserve"> good academic standing could result in termination of appointment</w:t>
      </w:r>
      <w:r w:rsidR="00F975E8" w:rsidRPr="00330AE2">
        <w:rPr>
          <w:rFonts w:ascii="Arial" w:eastAsia="Times New Roman" w:hAnsi="Arial" w:cs="Arial"/>
        </w:rPr>
        <w:t xml:space="preserve"> at the end of the semester.</w:t>
      </w:r>
      <w:r w:rsidR="00945BED" w:rsidRPr="00330AE2">
        <w:rPr>
          <w:rFonts w:ascii="Arial" w:eastAsia="Times New Roman" w:hAnsi="Arial" w:cs="Arial"/>
        </w:rPr>
        <w:t xml:space="preserve"> </w:t>
      </w:r>
      <w:r w:rsidR="0059591C" w:rsidRPr="00330AE2">
        <w:rPr>
          <w:rFonts w:ascii="Arial" w:eastAsia="Times New Roman" w:hAnsi="Arial" w:cs="Arial"/>
        </w:rPr>
        <w:t>C</w:t>
      </w:r>
      <w:r w:rsidR="002C60A4" w:rsidRPr="00330AE2">
        <w:rPr>
          <w:rFonts w:ascii="Arial" w:eastAsia="Times New Roman" w:hAnsi="Arial" w:cs="Arial"/>
        </w:rPr>
        <w:t>ases</w:t>
      </w:r>
      <w:r w:rsidR="00945BED" w:rsidRPr="00330AE2">
        <w:rPr>
          <w:rFonts w:ascii="Arial" w:eastAsia="Times New Roman" w:hAnsi="Arial" w:cs="Arial"/>
        </w:rPr>
        <w:t xml:space="preserve"> will be reviewed on a</w:t>
      </w:r>
      <w:r w:rsidR="002C60A4" w:rsidRPr="00330AE2">
        <w:rPr>
          <w:rFonts w:ascii="Arial" w:eastAsia="Times New Roman" w:hAnsi="Arial" w:cs="Arial"/>
        </w:rPr>
        <w:t>n individual basis</w:t>
      </w:r>
      <w:r w:rsidR="00945BED" w:rsidRPr="00330AE2">
        <w:rPr>
          <w:rFonts w:ascii="Arial" w:eastAsia="Times New Roman" w:hAnsi="Arial" w:cs="Arial"/>
        </w:rPr>
        <w:t>.</w:t>
      </w:r>
    </w:p>
    <w:p w14:paraId="6D97D6A6" w14:textId="7E5F094B" w:rsidR="00945BED" w:rsidRPr="00330AE2" w:rsidRDefault="007C4EAE" w:rsidP="00945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direct supervisor will conduct a review of your work performance every semester, and if your work performance is found to be unsatisfactory, your appointment may be terminated as the new semester begins. </w:t>
      </w:r>
    </w:p>
    <w:p w14:paraId="751297C3" w14:textId="13390729" w:rsidR="006D5610" w:rsidRPr="00330AE2" w:rsidRDefault="006D5610" w:rsidP="006D5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0AE2">
        <w:rPr>
          <w:rFonts w:ascii="Arial" w:eastAsia="Times New Roman" w:hAnsi="Arial" w:cs="Arial"/>
        </w:rPr>
        <w:t xml:space="preserve">Completion of university-required online training </w:t>
      </w:r>
      <w:r w:rsidR="007C4EAE" w:rsidRPr="00330AE2">
        <w:rPr>
          <w:rFonts w:ascii="Arial" w:eastAsia="Times New Roman" w:hAnsi="Arial" w:cs="Arial"/>
        </w:rPr>
        <w:t>modules</w:t>
      </w:r>
      <w:r w:rsidR="007C4EAE">
        <w:rPr>
          <w:rFonts w:ascii="Arial" w:eastAsia="Times New Roman" w:hAnsi="Arial" w:cs="Arial"/>
        </w:rPr>
        <w:t>.</w:t>
      </w:r>
      <w:r w:rsidR="007C4EAE" w:rsidRPr="00330AE2">
        <w:rPr>
          <w:rFonts w:ascii="Arial" w:eastAsia="Times New Roman" w:hAnsi="Arial" w:cs="Arial"/>
          <w:color w:val="0000FF"/>
          <w:vertAlign w:val="superscript"/>
        </w:rPr>
        <w:t xml:space="preserve"> +</w:t>
      </w:r>
      <w:r w:rsidRPr="00330AE2">
        <w:rPr>
          <w:rFonts w:ascii="Arial" w:eastAsia="Times New Roman" w:hAnsi="Arial" w:cs="Arial"/>
          <w:color w:val="0000FF"/>
          <w:vertAlign w:val="superscript"/>
        </w:rPr>
        <w:t>+</w:t>
      </w:r>
    </w:p>
    <w:p w14:paraId="6554FE9C" w14:textId="6CE2401C" w:rsidR="00945BED" w:rsidRPr="00330AE2" w:rsidRDefault="00945BED" w:rsidP="00945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30AE2">
        <w:rPr>
          <w:rFonts w:ascii="Arial" w:hAnsi="Arial" w:cs="Arial"/>
        </w:rPr>
        <w:t xml:space="preserve">As part of compliance with I-9 regulations, a representative of the university is required to view original employee eligibility documentation. A list of acceptable employment eligibility documentation can be viewed through this link </w:t>
      </w:r>
      <w:hyperlink r:id="rId7" w:history="1">
        <w:r w:rsidR="005C1833" w:rsidRPr="00330AE2">
          <w:rPr>
            <w:rStyle w:val="Hyperlink"/>
          </w:rPr>
          <w:t>Workday Process PDF</w:t>
        </w:r>
      </w:hyperlink>
      <w:r w:rsidR="002A578C" w:rsidRPr="00330AE2">
        <w:rPr>
          <w:rFonts w:ascii="Arial" w:hAnsi="Arial" w:cs="Arial"/>
        </w:rPr>
        <w:t xml:space="preserve"> page three</w:t>
      </w:r>
      <w:r w:rsidR="00C76677" w:rsidRPr="00330AE2">
        <w:rPr>
          <w:rFonts w:ascii="Arial" w:hAnsi="Arial" w:cs="Arial"/>
        </w:rPr>
        <w:t>,</w:t>
      </w:r>
      <w:r w:rsidR="005D2377" w:rsidRPr="00330AE2">
        <w:rPr>
          <w:rFonts w:ascii="Arial" w:hAnsi="Arial" w:cs="Arial"/>
        </w:rPr>
        <w:t xml:space="preserve"> “List of Acceptable Documents”</w:t>
      </w:r>
      <w:r w:rsidR="002A578C" w:rsidRPr="00330AE2">
        <w:rPr>
          <w:rFonts w:ascii="Arial" w:hAnsi="Arial" w:cs="Arial"/>
        </w:rPr>
        <w:t xml:space="preserve">. </w:t>
      </w:r>
      <w:r w:rsidRPr="00330AE2">
        <w:rPr>
          <w:rFonts w:ascii="Arial" w:hAnsi="Arial" w:cs="Arial"/>
        </w:rPr>
        <w:t>Please bring your chosen documentation with you on your first day.</w:t>
      </w:r>
    </w:p>
    <w:p w14:paraId="08B8A0BC" w14:textId="399F3DFA" w:rsidR="00945BED" w:rsidRPr="00330AE2" w:rsidRDefault="00945BED" w:rsidP="00945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30AE2">
        <w:rPr>
          <w:rFonts w:ascii="Arial" w:hAnsi="Arial" w:cs="Arial"/>
        </w:rPr>
        <w:t>Offers to foreign nationals are contingent upon obtaining and maintaining valid work authorization from the United States Citizenship and Immigration Services</w:t>
      </w:r>
      <w:r w:rsidR="007C4EAE">
        <w:rPr>
          <w:rFonts w:ascii="Arial" w:hAnsi="Arial" w:cs="Arial"/>
        </w:rPr>
        <w:t>.</w:t>
      </w:r>
    </w:p>
    <w:p w14:paraId="2DFAFBA7" w14:textId="0B0E917F" w:rsidR="00945BED" w:rsidRPr="00330AE2" w:rsidRDefault="00945BED" w:rsidP="00945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30AE2">
        <w:rPr>
          <w:rFonts w:ascii="Arial" w:hAnsi="Arial" w:cs="Arial"/>
        </w:rPr>
        <w:t xml:space="preserve">This is a security sensitive position. Continued employment is contingent upon an acceptable background </w:t>
      </w:r>
      <w:r w:rsidR="007C4EAE" w:rsidRPr="00330AE2">
        <w:rPr>
          <w:rFonts w:ascii="Arial" w:hAnsi="Arial" w:cs="Arial"/>
        </w:rPr>
        <w:t>investigation.</w:t>
      </w:r>
    </w:p>
    <w:p w14:paraId="109507B8" w14:textId="4BAFFD8F" w:rsidR="00945BED" w:rsidRPr="00330AE2" w:rsidRDefault="00945BED" w:rsidP="00945B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30AE2">
        <w:rPr>
          <w:rFonts w:ascii="Arial" w:hAnsi="Arial" w:cs="Arial"/>
        </w:rPr>
        <w:t>Your employment is subject to the Regulations of The Texas A&amp;M University System</w:t>
      </w:r>
      <w:r w:rsidR="007C4EAE">
        <w:rPr>
          <w:rFonts w:ascii="Arial" w:hAnsi="Arial" w:cs="Arial"/>
        </w:rPr>
        <w:t>.</w:t>
      </w:r>
    </w:p>
    <w:p w14:paraId="4055CD59" w14:textId="77777777" w:rsidR="00945BED" w:rsidRPr="00EE4EA7" w:rsidRDefault="00945BED" w:rsidP="006A528B">
      <w:pPr>
        <w:pStyle w:val="NormalWeb"/>
        <w:spacing w:after="120"/>
        <w:contextualSpacing/>
        <w:rPr>
          <w:rStyle w:val="Strong"/>
          <w:rFonts w:ascii="Arial" w:hAnsi="Arial" w:cs="Arial"/>
          <w:sz w:val="20"/>
          <w:u w:val="single"/>
        </w:rPr>
      </w:pPr>
      <w:r w:rsidRPr="00EE4EA7">
        <w:rPr>
          <w:rFonts w:ascii="Arial" w:hAnsi="Arial" w:cs="Arial"/>
          <w:b/>
          <w:sz w:val="28"/>
          <w:szCs w:val="32"/>
          <w:u w:val="single"/>
        </w:rPr>
        <w:t>Teaching Assistantship Applicants</w:t>
      </w:r>
    </w:p>
    <w:p w14:paraId="36B3AF51" w14:textId="77777777" w:rsidR="006D5610" w:rsidRPr="006D5610" w:rsidRDefault="00945BED" w:rsidP="006A528B">
      <w:pPr>
        <w:pStyle w:val="NormalWeb"/>
        <w:spacing w:after="0"/>
        <w:rPr>
          <w:rFonts w:ascii="Arial" w:hAnsi="Arial" w:cs="Arial"/>
          <w:sz w:val="22"/>
        </w:rPr>
      </w:pPr>
      <w:r>
        <w:rPr>
          <w:rStyle w:val="Strong"/>
          <w:rFonts w:ascii="Arial" w:hAnsi="Arial" w:cs="Arial"/>
          <w:sz w:val="22"/>
        </w:rPr>
        <w:t>In addition to the above, b</w:t>
      </w:r>
      <w:r w:rsidR="006D5610" w:rsidRPr="006D5610">
        <w:rPr>
          <w:rStyle w:val="Strong"/>
          <w:rFonts w:ascii="Arial" w:hAnsi="Arial" w:cs="Arial"/>
          <w:sz w:val="22"/>
        </w:rPr>
        <w:t xml:space="preserve">y submitting </w:t>
      </w:r>
      <w:r>
        <w:rPr>
          <w:rStyle w:val="Strong"/>
          <w:rFonts w:ascii="Arial" w:hAnsi="Arial" w:cs="Arial"/>
          <w:sz w:val="22"/>
        </w:rPr>
        <w:t>the TA</w:t>
      </w:r>
      <w:r w:rsidRPr="006D5610">
        <w:rPr>
          <w:rStyle w:val="Strong"/>
          <w:rFonts w:ascii="Arial" w:hAnsi="Arial" w:cs="Arial"/>
          <w:sz w:val="22"/>
        </w:rPr>
        <w:t xml:space="preserve"> </w:t>
      </w:r>
      <w:r w:rsidR="006D5610" w:rsidRPr="006D5610">
        <w:rPr>
          <w:rStyle w:val="Strong"/>
          <w:rFonts w:ascii="Arial" w:hAnsi="Arial" w:cs="Arial"/>
          <w:sz w:val="22"/>
        </w:rPr>
        <w:t xml:space="preserve">application, </w:t>
      </w:r>
      <w:r>
        <w:rPr>
          <w:rStyle w:val="Strong"/>
          <w:rFonts w:ascii="Arial" w:hAnsi="Arial" w:cs="Arial"/>
          <w:sz w:val="22"/>
        </w:rPr>
        <w:t>you</w:t>
      </w:r>
      <w:r w:rsidR="006D5610" w:rsidRPr="006D5610">
        <w:rPr>
          <w:rStyle w:val="Strong"/>
          <w:rFonts w:ascii="Arial" w:hAnsi="Arial" w:cs="Arial"/>
          <w:sz w:val="22"/>
        </w:rPr>
        <w:t xml:space="preserve"> understand and agree to the following:</w:t>
      </w:r>
    </w:p>
    <w:p w14:paraId="2659840E" w14:textId="55507392" w:rsidR="00945BED" w:rsidRPr="00330AE2" w:rsidRDefault="00CD033D" w:rsidP="00945B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0AE2">
        <w:rPr>
          <w:rFonts w:ascii="Arial" w:eastAsia="Times New Roman" w:hAnsi="Arial" w:cs="Arial"/>
        </w:rPr>
        <w:t xml:space="preserve">Completion of </w:t>
      </w:r>
      <w:r w:rsidR="00945BED" w:rsidRPr="00330AE2">
        <w:rPr>
          <w:rFonts w:ascii="Arial" w:eastAsia="Times New Roman" w:hAnsi="Arial" w:cs="Arial"/>
        </w:rPr>
        <w:t>Mandatory</w:t>
      </w:r>
      <w:r w:rsidR="009359A4" w:rsidRPr="00330AE2">
        <w:rPr>
          <w:rFonts w:ascii="Arial" w:eastAsia="Times New Roman" w:hAnsi="Arial" w:cs="Arial"/>
        </w:rPr>
        <w:t xml:space="preserve"> </w:t>
      </w:r>
      <w:r w:rsidRPr="00330AE2">
        <w:rPr>
          <w:rFonts w:ascii="Arial" w:eastAsia="Times New Roman" w:hAnsi="Arial" w:cs="Arial"/>
        </w:rPr>
        <w:t xml:space="preserve">Online Training; due dates </w:t>
      </w:r>
      <w:r w:rsidR="003F1237" w:rsidRPr="00330AE2">
        <w:rPr>
          <w:rFonts w:ascii="Arial" w:eastAsia="Times New Roman" w:hAnsi="Arial" w:cs="Arial"/>
        </w:rPr>
        <w:t>TBD</w:t>
      </w:r>
      <w:r w:rsidR="00A44B06" w:rsidRPr="00330AE2">
        <w:rPr>
          <w:rFonts w:ascii="Arial" w:eastAsia="Times New Roman" w:hAnsi="Arial" w:cs="Arial"/>
        </w:rPr>
        <w:t>.</w:t>
      </w:r>
    </w:p>
    <w:p w14:paraId="532BC774" w14:textId="77777777" w:rsidR="000618BE" w:rsidRPr="00330AE2" w:rsidRDefault="00945BED" w:rsidP="00F52275">
      <w:pPr>
        <w:numPr>
          <w:ilvl w:val="0"/>
          <w:numId w:val="4"/>
        </w:numPr>
        <w:spacing w:before="100" w:beforeAutospacing="1" w:after="0" w:afterAutospacing="1" w:line="240" w:lineRule="auto"/>
        <w:rPr>
          <w:rFonts w:ascii="Arial" w:eastAsia="Times New Roman" w:hAnsi="Arial" w:cs="Arial"/>
        </w:rPr>
      </w:pPr>
      <w:r w:rsidRPr="00330AE2">
        <w:rPr>
          <w:rFonts w:ascii="Arial" w:eastAsia="Times New Roman" w:hAnsi="Arial" w:cs="Arial"/>
        </w:rPr>
        <w:t xml:space="preserve">First-time TAs </w:t>
      </w:r>
      <w:r w:rsidRPr="00330AE2">
        <w:rPr>
          <w:rFonts w:ascii="Arial" w:eastAsia="Times New Roman" w:hAnsi="Arial" w:cs="Arial"/>
          <w:b/>
        </w:rPr>
        <w:t>must</w:t>
      </w:r>
      <w:r w:rsidRPr="00330AE2">
        <w:rPr>
          <w:rFonts w:ascii="Arial" w:eastAsia="Times New Roman" w:hAnsi="Arial" w:cs="Arial"/>
        </w:rPr>
        <w:t xml:space="preserve"> enroll in SMTE-5004 "Teaching Assistant Seminar"</w:t>
      </w:r>
      <w:r w:rsidRPr="00330AE2">
        <w:rPr>
          <w:rFonts w:ascii="Arial" w:eastAsia="Times New Roman" w:hAnsi="Arial" w:cs="Arial"/>
          <w:color w:val="0000FF"/>
        </w:rPr>
        <w:t>**</w:t>
      </w:r>
    </w:p>
    <w:p w14:paraId="518F9A16" w14:textId="123B6DC9" w:rsidR="000618BE" w:rsidRPr="00330AE2" w:rsidRDefault="000618BE" w:rsidP="000618BE">
      <w:pPr>
        <w:numPr>
          <w:ilvl w:val="1"/>
          <w:numId w:val="4"/>
        </w:numPr>
        <w:spacing w:before="100" w:beforeAutospacing="1" w:after="0" w:afterAutospacing="1" w:line="240" w:lineRule="auto"/>
        <w:rPr>
          <w:rFonts w:ascii="Arial" w:eastAsia="Times New Roman" w:hAnsi="Arial" w:cs="Arial"/>
        </w:rPr>
      </w:pPr>
      <w:r w:rsidRPr="00330AE2">
        <w:rPr>
          <w:rFonts w:ascii="Arial" w:eastAsia="Times New Roman" w:hAnsi="Arial" w:cs="Arial"/>
        </w:rPr>
        <w:t xml:space="preserve">This is an online course with 3 in-person meetings. The meetings </w:t>
      </w:r>
      <w:r w:rsidR="003F1237" w:rsidRPr="00330AE2">
        <w:rPr>
          <w:rFonts w:ascii="Arial" w:eastAsia="Times New Roman" w:hAnsi="Arial" w:cs="Arial"/>
        </w:rPr>
        <w:t>are TBD</w:t>
      </w:r>
      <w:r w:rsidR="009359A4" w:rsidRPr="00330AE2">
        <w:rPr>
          <w:rFonts w:ascii="Arial" w:eastAsia="Times New Roman" w:hAnsi="Arial" w:cs="Arial"/>
        </w:rPr>
        <w:t xml:space="preserve">.  All applicants will </w:t>
      </w:r>
      <w:r w:rsidR="006B088C" w:rsidRPr="00330AE2">
        <w:rPr>
          <w:rFonts w:ascii="Arial" w:eastAsia="Times New Roman" w:hAnsi="Arial" w:cs="Arial"/>
        </w:rPr>
        <w:t>receive reminders</w:t>
      </w:r>
      <w:r w:rsidR="009359A4" w:rsidRPr="00330AE2">
        <w:rPr>
          <w:rFonts w:ascii="Arial" w:eastAsia="Times New Roman" w:hAnsi="Arial" w:cs="Arial"/>
        </w:rPr>
        <w:t xml:space="preserve"> through islander email </w:t>
      </w:r>
      <w:r w:rsidR="006B088C" w:rsidRPr="00330AE2">
        <w:rPr>
          <w:rFonts w:ascii="Arial" w:eastAsia="Times New Roman" w:hAnsi="Arial" w:cs="Arial"/>
        </w:rPr>
        <w:t>close to meeting dates with time and location</w:t>
      </w:r>
      <w:r w:rsidR="009359A4" w:rsidRPr="00330AE2">
        <w:rPr>
          <w:rFonts w:ascii="Arial" w:eastAsia="Times New Roman" w:hAnsi="Arial" w:cs="Arial"/>
        </w:rPr>
        <w:t>.</w:t>
      </w:r>
    </w:p>
    <w:p w14:paraId="0D171BE1" w14:textId="77777777" w:rsidR="000618BE" w:rsidRPr="00330AE2" w:rsidRDefault="000618BE" w:rsidP="000618B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0AE2">
        <w:rPr>
          <w:rFonts w:ascii="Arial" w:eastAsia="Times New Roman" w:hAnsi="Arial" w:cs="Arial"/>
        </w:rPr>
        <w:t xml:space="preserve">Notice of any </w:t>
      </w:r>
      <w:r w:rsidR="009359A4" w:rsidRPr="00330AE2">
        <w:rPr>
          <w:rFonts w:ascii="Arial" w:eastAsia="Times New Roman" w:hAnsi="Arial" w:cs="Arial"/>
        </w:rPr>
        <w:t xml:space="preserve">other </w:t>
      </w:r>
      <w:r w:rsidRPr="00330AE2">
        <w:rPr>
          <w:rFonts w:ascii="Arial" w:eastAsia="Times New Roman" w:hAnsi="Arial" w:cs="Arial"/>
        </w:rPr>
        <w:t>change</w:t>
      </w:r>
      <w:r w:rsidR="009359A4" w:rsidRPr="00330AE2">
        <w:rPr>
          <w:rFonts w:ascii="Arial" w:eastAsia="Times New Roman" w:hAnsi="Arial" w:cs="Arial"/>
        </w:rPr>
        <w:t>s</w:t>
      </w:r>
      <w:r w:rsidRPr="00330AE2">
        <w:rPr>
          <w:rFonts w:ascii="Arial" w:eastAsia="Times New Roman" w:hAnsi="Arial" w:cs="Arial"/>
        </w:rPr>
        <w:t xml:space="preserve"> to date, time or location will be sent to your Islander email.</w:t>
      </w:r>
    </w:p>
    <w:p w14:paraId="4A955111" w14:textId="77777777" w:rsidR="000618BE" w:rsidRPr="00330AE2" w:rsidRDefault="000618BE" w:rsidP="000618B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0AE2">
        <w:t>Non-attendance to the 1-day training and/or first SMTE 5004 session will result to termination of TA employment.</w:t>
      </w:r>
    </w:p>
    <w:p w14:paraId="5D53DA35" w14:textId="77777777" w:rsidR="00945BED" w:rsidRPr="00330AE2" w:rsidRDefault="00945BED" w:rsidP="000618B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30AE2">
        <w:rPr>
          <w:rFonts w:ascii="Arial" w:eastAsia="Times New Roman" w:hAnsi="Arial" w:cs="Arial"/>
        </w:rPr>
        <w:t>Failure to attend the 2nd and 3rd or succeeding SMTE 5004 sessions will result to non-renewal or non-consideration for TA appointments in future semesters.</w:t>
      </w:r>
    </w:p>
    <w:p w14:paraId="7E958E37" w14:textId="3CD2A6B0" w:rsidR="006D5610" w:rsidRDefault="007C4EAE" w:rsidP="006A528B">
      <w:pPr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are required to provide accurate information on the application to the best of your knowledge.</w:t>
      </w:r>
    </w:p>
    <w:p w14:paraId="78519350" w14:textId="5A0E8B8A" w:rsidR="007C4EAE" w:rsidRDefault="007C4EAE" w:rsidP="006A528B">
      <w:pPr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Compliance with all requirements listed on the second screen of the application is mandatory.</w:t>
      </w:r>
    </w:p>
    <w:p w14:paraId="7B0C1E7F" w14:textId="551C8898" w:rsidR="007C4EAE" w:rsidRPr="00330AE2" w:rsidRDefault="007C4EAE" w:rsidP="006A528B">
      <w:pPr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must submit a new application for a TA appointment </w:t>
      </w:r>
      <w:r w:rsidR="007D18A8">
        <w:rPr>
          <w:rFonts w:ascii="Arial" w:hAnsi="Arial" w:cs="Arial"/>
        </w:rPr>
        <w:t>for each academic year.</w:t>
      </w:r>
    </w:p>
    <w:p w14:paraId="5844C09E" w14:textId="70F55B6C" w:rsidR="006D5610" w:rsidRPr="006D5610" w:rsidRDefault="006D5610" w:rsidP="006A528B">
      <w:pPr>
        <w:pStyle w:val="NormalWeb"/>
        <w:spacing w:after="120"/>
        <w:contextualSpacing/>
        <w:rPr>
          <w:rFonts w:ascii="Arial" w:hAnsi="Arial" w:cs="Arial"/>
          <w:sz w:val="22"/>
        </w:rPr>
      </w:pPr>
      <w:r w:rsidRPr="006D5610">
        <w:rPr>
          <w:rStyle w:val="Strong"/>
          <w:rFonts w:ascii="Arial" w:hAnsi="Arial" w:cs="Arial"/>
          <w:sz w:val="22"/>
        </w:rPr>
        <w:lastRenderedPageBreak/>
        <w:t xml:space="preserve">In addition, by </w:t>
      </w:r>
      <w:r w:rsidR="00E94653">
        <w:rPr>
          <w:rStyle w:val="Strong"/>
          <w:rFonts w:ascii="Arial" w:hAnsi="Arial" w:cs="Arial"/>
          <w:sz w:val="22"/>
        </w:rPr>
        <w:t>accepting an assistantship</w:t>
      </w:r>
      <w:r w:rsidRPr="006D5610">
        <w:rPr>
          <w:rStyle w:val="Strong"/>
          <w:rFonts w:ascii="Arial" w:hAnsi="Arial" w:cs="Arial"/>
          <w:sz w:val="22"/>
        </w:rPr>
        <w:t>:</w:t>
      </w:r>
    </w:p>
    <w:p w14:paraId="609E42AA" w14:textId="77777777" w:rsidR="006D5610" w:rsidRPr="00330AE2" w:rsidRDefault="006D5610" w:rsidP="006A528B">
      <w:pPr>
        <w:numPr>
          <w:ilvl w:val="0"/>
          <w:numId w:val="5"/>
        </w:numPr>
        <w:spacing w:after="100" w:afterAutospacing="1" w:line="240" w:lineRule="auto"/>
        <w:rPr>
          <w:rFonts w:ascii="Arial" w:hAnsi="Arial" w:cs="Arial"/>
        </w:rPr>
      </w:pPr>
      <w:r w:rsidRPr="00330AE2">
        <w:rPr>
          <w:rFonts w:ascii="Arial" w:hAnsi="Arial" w:cs="Arial"/>
        </w:rPr>
        <w:t>You authorize TAMU-CC to perform a background investigation.</w:t>
      </w:r>
    </w:p>
    <w:p w14:paraId="327068B9" w14:textId="77777777" w:rsidR="00520982" w:rsidRPr="00330AE2" w:rsidRDefault="006D5610" w:rsidP="006D56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30AE2">
        <w:rPr>
          <w:rFonts w:ascii="Arial" w:hAnsi="Arial" w:cs="Arial"/>
        </w:rPr>
        <w:t>You authorize TAMU-CC to release information on your assistantship to newspapers, newsletters, and previous institutions you attended.</w:t>
      </w:r>
    </w:p>
    <w:p w14:paraId="1848A6C7" w14:textId="77777777" w:rsidR="00F87151" w:rsidRDefault="00520982" w:rsidP="00F8715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szCs w:val="24"/>
        </w:rPr>
      </w:pPr>
      <w:r w:rsidRPr="006D5610">
        <w:rPr>
          <w:rFonts w:ascii="Arial" w:eastAsia="Times New Roman" w:hAnsi="Arial" w:cs="Arial"/>
          <w:b/>
          <w:bCs/>
          <w:szCs w:val="24"/>
        </w:rPr>
        <w:t>If you fail to meet or maintain any of the above requirements, your assistantship can be terminated.</w:t>
      </w:r>
    </w:p>
    <w:p w14:paraId="2B042B6D" w14:textId="4A7226D5" w:rsidR="00B561F8" w:rsidRPr="00330AE2" w:rsidRDefault="006D5610" w:rsidP="00F87151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sz w:val="20"/>
          <w:szCs w:val="20"/>
        </w:rPr>
      </w:pPr>
      <w:r w:rsidRPr="00330AE2">
        <w:rPr>
          <w:color w:val="0000FF"/>
          <w:sz w:val="16"/>
          <w:szCs w:val="16"/>
        </w:rPr>
        <w:t>*</w:t>
      </w:r>
      <w:r w:rsidRPr="00330AE2">
        <w:rPr>
          <w:sz w:val="16"/>
          <w:szCs w:val="16"/>
        </w:rPr>
        <w:t xml:space="preserve"> Good Academic Standing is a GPA of 3.00 or higher</w:t>
      </w:r>
      <w:r w:rsidRPr="00330AE2">
        <w:rPr>
          <w:sz w:val="20"/>
          <w:szCs w:val="20"/>
        </w:rPr>
        <w:br/>
      </w:r>
      <w:r w:rsidRPr="00330AE2">
        <w:rPr>
          <w:color w:val="0000FF"/>
          <w:sz w:val="16"/>
          <w:szCs w:val="16"/>
        </w:rPr>
        <w:t>++</w:t>
      </w:r>
      <w:r w:rsidRPr="00330AE2">
        <w:rPr>
          <w:sz w:val="16"/>
          <w:szCs w:val="16"/>
        </w:rPr>
        <w:t xml:space="preserve"> A list of these trainings will be made available when you complete the new employee packet. They are to be completed in </w:t>
      </w:r>
      <w:proofErr w:type="spellStart"/>
      <w:r w:rsidRPr="00330AE2">
        <w:rPr>
          <w:sz w:val="16"/>
          <w:szCs w:val="16"/>
        </w:rPr>
        <w:t>TrainTraq</w:t>
      </w:r>
      <w:proofErr w:type="spellEnd"/>
      <w:r w:rsidRPr="00330AE2">
        <w:rPr>
          <w:sz w:val="16"/>
          <w:szCs w:val="16"/>
        </w:rPr>
        <w:t>.</w:t>
      </w:r>
      <w:r w:rsidRPr="00330AE2">
        <w:rPr>
          <w:sz w:val="20"/>
          <w:szCs w:val="20"/>
        </w:rPr>
        <w:br/>
      </w:r>
      <w:r w:rsidRPr="00330AE2">
        <w:rPr>
          <w:color w:val="0000FF"/>
          <w:sz w:val="16"/>
          <w:szCs w:val="16"/>
        </w:rPr>
        <w:t xml:space="preserve">** </w:t>
      </w:r>
      <w:r w:rsidRPr="00330AE2">
        <w:rPr>
          <w:sz w:val="16"/>
          <w:szCs w:val="16"/>
        </w:rPr>
        <w:t>This course is for zero credit hours. You will no</w:t>
      </w:r>
      <w:r w:rsidR="00BE42CE" w:rsidRPr="00330AE2">
        <w:rPr>
          <w:sz w:val="16"/>
          <w:szCs w:val="16"/>
        </w:rPr>
        <w:t>t be charged a tuition fee for it.</w:t>
      </w:r>
    </w:p>
    <w:sectPr w:rsidR="00B561F8" w:rsidRPr="00330AE2" w:rsidSect="000618BE">
      <w:headerReference w:type="default" r:id="rId8"/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4833" w14:textId="77777777" w:rsidR="000618BE" w:rsidRDefault="000618BE" w:rsidP="000618BE">
      <w:pPr>
        <w:spacing w:after="0" w:line="240" w:lineRule="auto"/>
      </w:pPr>
      <w:r>
        <w:separator/>
      </w:r>
    </w:p>
  </w:endnote>
  <w:endnote w:type="continuationSeparator" w:id="0">
    <w:p w14:paraId="396F9E5F" w14:textId="77777777" w:rsidR="000618BE" w:rsidRDefault="000618BE" w:rsidP="0006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B0FD" w14:textId="77777777" w:rsidR="000618BE" w:rsidRDefault="000618BE" w:rsidP="000618BE">
      <w:pPr>
        <w:spacing w:after="0" w:line="240" w:lineRule="auto"/>
      </w:pPr>
      <w:r>
        <w:separator/>
      </w:r>
    </w:p>
  </w:footnote>
  <w:footnote w:type="continuationSeparator" w:id="0">
    <w:p w14:paraId="7FE8C3C7" w14:textId="77777777" w:rsidR="000618BE" w:rsidRDefault="000618BE" w:rsidP="0006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7856" w14:textId="3BA340C5" w:rsidR="00F87151" w:rsidRDefault="00F87151" w:rsidP="00F87151">
    <w:pPr>
      <w:pStyle w:val="Header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A4E90B" wp14:editId="50CDF518">
          <wp:simplePos x="0" y="0"/>
          <wp:positionH relativeFrom="column">
            <wp:posOffset>-685800</wp:posOffset>
          </wp:positionH>
          <wp:positionV relativeFrom="paragraph">
            <wp:posOffset>-237974</wp:posOffset>
          </wp:positionV>
          <wp:extent cx="2752574" cy="85534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574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>C</w:t>
    </w:r>
    <w:r w:rsidRPr="001A4A39">
      <w:rPr>
        <w:b/>
        <w:sz w:val="20"/>
        <w:szCs w:val="20"/>
      </w:rPr>
      <w:t xml:space="preserve">ollege of </w:t>
    </w:r>
    <w:r>
      <w:rPr>
        <w:b/>
        <w:sz w:val="20"/>
        <w:szCs w:val="20"/>
      </w:rPr>
      <w:t>Science</w:t>
    </w:r>
  </w:p>
  <w:p w14:paraId="64106A0F" w14:textId="77777777" w:rsidR="00F87151" w:rsidRPr="00296C2B" w:rsidRDefault="00F87151" w:rsidP="00F87151">
    <w:pPr>
      <w:pStyle w:val="Header"/>
      <w:jc w:val="right"/>
      <w:rPr>
        <w:b/>
        <w:sz w:val="10"/>
        <w:szCs w:val="10"/>
      </w:rPr>
    </w:pPr>
  </w:p>
  <w:p w14:paraId="64C1B416" w14:textId="77777777" w:rsidR="00F87151" w:rsidRPr="001A4A39" w:rsidRDefault="00F87151" w:rsidP="00F87151">
    <w:pPr>
      <w:pStyle w:val="Header"/>
      <w:jc w:val="right"/>
      <w:rPr>
        <w:sz w:val="16"/>
        <w:szCs w:val="16"/>
      </w:rPr>
    </w:pPr>
    <w:r w:rsidRPr="001A4A39">
      <w:rPr>
        <w:sz w:val="16"/>
        <w:szCs w:val="16"/>
      </w:rPr>
      <w:t>6300 Ocean Drive, Unit 5806</w:t>
    </w:r>
  </w:p>
  <w:p w14:paraId="7626ACBF" w14:textId="77777777" w:rsidR="00F87151" w:rsidRPr="001A4A39" w:rsidRDefault="00F87151" w:rsidP="00F87151">
    <w:pPr>
      <w:pStyle w:val="Header"/>
      <w:jc w:val="right"/>
      <w:rPr>
        <w:sz w:val="16"/>
        <w:szCs w:val="16"/>
      </w:rPr>
    </w:pPr>
    <w:r w:rsidRPr="001A4A39">
      <w:rPr>
        <w:sz w:val="16"/>
        <w:szCs w:val="16"/>
      </w:rPr>
      <w:t>Corpus Christi, Texas 78412-5806</w:t>
    </w:r>
  </w:p>
  <w:p w14:paraId="44BE05C9" w14:textId="0AC467F9" w:rsidR="00F87151" w:rsidRPr="001A4A39" w:rsidRDefault="00F87151" w:rsidP="00F87151">
    <w:pPr>
      <w:pStyle w:val="Header"/>
      <w:jc w:val="right"/>
      <w:rPr>
        <w:sz w:val="16"/>
        <w:szCs w:val="16"/>
      </w:rPr>
    </w:pPr>
    <w:r w:rsidRPr="001A4A39">
      <w:rPr>
        <w:sz w:val="16"/>
        <w:szCs w:val="16"/>
      </w:rPr>
      <w:t>O 361.825.</w:t>
    </w:r>
    <w:r>
      <w:rPr>
        <w:sz w:val="16"/>
        <w:szCs w:val="16"/>
      </w:rPr>
      <w:t>6094</w:t>
    </w:r>
    <w:r>
      <w:rPr>
        <w:sz w:val="16"/>
        <w:szCs w:val="16"/>
      </w:rPr>
      <w:t xml:space="preserve">   </w:t>
    </w:r>
    <w:r w:rsidRPr="001A4A39">
      <w:rPr>
        <w:sz w:val="16"/>
        <w:szCs w:val="16"/>
      </w:rPr>
      <w:t xml:space="preserve">  F 361.825.5789</w:t>
    </w:r>
  </w:p>
  <w:p w14:paraId="4C0303D7" w14:textId="00619BD1" w:rsidR="00F87151" w:rsidRDefault="00F87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1B4"/>
    <w:multiLevelType w:val="multilevel"/>
    <w:tmpl w:val="6D82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320C2"/>
    <w:multiLevelType w:val="multilevel"/>
    <w:tmpl w:val="C590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C7C1E"/>
    <w:multiLevelType w:val="multilevel"/>
    <w:tmpl w:val="D14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B5671"/>
    <w:multiLevelType w:val="multilevel"/>
    <w:tmpl w:val="ED94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D15C8"/>
    <w:multiLevelType w:val="multilevel"/>
    <w:tmpl w:val="9B10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0306B"/>
    <w:multiLevelType w:val="multilevel"/>
    <w:tmpl w:val="7EFE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5999026">
    <w:abstractNumId w:val="4"/>
  </w:num>
  <w:num w:numId="2" w16cid:durableId="1116490100">
    <w:abstractNumId w:val="0"/>
  </w:num>
  <w:num w:numId="3" w16cid:durableId="1220244119">
    <w:abstractNumId w:val="1"/>
  </w:num>
  <w:num w:numId="4" w16cid:durableId="2023626600">
    <w:abstractNumId w:val="5"/>
  </w:num>
  <w:num w:numId="5" w16cid:durableId="1665626940">
    <w:abstractNumId w:val="3"/>
  </w:num>
  <w:num w:numId="6" w16cid:durableId="1002394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982"/>
    <w:rsid w:val="000618BE"/>
    <w:rsid w:val="001B52D3"/>
    <w:rsid w:val="001F13B1"/>
    <w:rsid w:val="00216BC3"/>
    <w:rsid w:val="002A578C"/>
    <w:rsid w:val="002B2EFC"/>
    <w:rsid w:val="002B5251"/>
    <w:rsid w:val="002C60A4"/>
    <w:rsid w:val="003061D6"/>
    <w:rsid w:val="00321E94"/>
    <w:rsid w:val="00330AE2"/>
    <w:rsid w:val="003F1237"/>
    <w:rsid w:val="00497382"/>
    <w:rsid w:val="004A3643"/>
    <w:rsid w:val="004F51A8"/>
    <w:rsid w:val="00520982"/>
    <w:rsid w:val="00554B09"/>
    <w:rsid w:val="00576528"/>
    <w:rsid w:val="005832D6"/>
    <w:rsid w:val="0059591C"/>
    <w:rsid w:val="005C1833"/>
    <w:rsid w:val="005D2377"/>
    <w:rsid w:val="006A528B"/>
    <w:rsid w:val="006B088C"/>
    <w:rsid w:val="006D5610"/>
    <w:rsid w:val="006E584A"/>
    <w:rsid w:val="00756B22"/>
    <w:rsid w:val="007C4EAE"/>
    <w:rsid w:val="007D18A8"/>
    <w:rsid w:val="00817EB9"/>
    <w:rsid w:val="00831583"/>
    <w:rsid w:val="00892A6E"/>
    <w:rsid w:val="008D7E4F"/>
    <w:rsid w:val="009359A4"/>
    <w:rsid w:val="00945BED"/>
    <w:rsid w:val="00972B30"/>
    <w:rsid w:val="00A44B06"/>
    <w:rsid w:val="00B561F8"/>
    <w:rsid w:val="00BA3A81"/>
    <w:rsid w:val="00BE42CE"/>
    <w:rsid w:val="00C111DE"/>
    <w:rsid w:val="00C54C69"/>
    <w:rsid w:val="00C76677"/>
    <w:rsid w:val="00CD033D"/>
    <w:rsid w:val="00CD69D1"/>
    <w:rsid w:val="00DD5F21"/>
    <w:rsid w:val="00E042C0"/>
    <w:rsid w:val="00E94653"/>
    <w:rsid w:val="00EE4EA7"/>
    <w:rsid w:val="00F42CFA"/>
    <w:rsid w:val="00F87151"/>
    <w:rsid w:val="00F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F6383"/>
  <w15:docId w15:val="{71FE482A-A7B4-4423-8C30-AA06AEE8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0982"/>
    <w:rPr>
      <w:b/>
      <w:bCs/>
    </w:rPr>
  </w:style>
  <w:style w:type="paragraph" w:styleId="NormalWeb">
    <w:name w:val="Normal (Web)"/>
    <w:basedOn w:val="Normal"/>
    <w:uiPriority w:val="99"/>
    <w:unhideWhenUsed/>
    <w:rsid w:val="0052098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0982"/>
    <w:rPr>
      <w:color w:val="0782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3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2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BE"/>
  </w:style>
  <w:style w:type="paragraph" w:styleId="Footer">
    <w:name w:val="footer"/>
    <w:basedOn w:val="Normal"/>
    <w:link w:val="FooterChar"/>
    <w:uiPriority w:val="99"/>
    <w:unhideWhenUsed/>
    <w:rsid w:val="0006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BE"/>
  </w:style>
  <w:style w:type="character" w:styleId="UnresolvedMention">
    <w:name w:val="Unresolved Mention"/>
    <w:basedOn w:val="DefaultParagraphFont"/>
    <w:uiPriority w:val="99"/>
    <w:semiHidden/>
    <w:unhideWhenUsed/>
    <w:rsid w:val="00554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5842">
              <w:marLeft w:val="0"/>
              <w:marRight w:val="0"/>
              <w:marTop w:val="0"/>
              <w:marBottom w:val="0"/>
              <w:divBdr>
                <w:top w:val="single" w:sz="12" w:space="2" w:color="367ED6"/>
                <w:left w:val="single" w:sz="12" w:space="2" w:color="367ED6"/>
                <w:bottom w:val="single" w:sz="12" w:space="2" w:color="367ED6"/>
                <w:right w:val="single" w:sz="12" w:space="2" w:color="367ED6"/>
              </w:divBdr>
              <w:divsChild>
                <w:div w:id="20277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8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amucc.edu/human-resources/new-employees/assets/documents/new-hire-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Whelan, Alison</dc:creator>
  <cp:lastModifiedBy>Sentz, Sasha</cp:lastModifiedBy>
  <cp:revision>2</cp:revision>
  <cp:lastPrinted>2017-09-14T19:46:00Z</cp:lastPrinted>
  <dcterms:created xsi:type="dcterms:W3CDTF">2023-04-19T14:00:00Z</dcterms:created>
  <dcterms:modified xsi:type="dcterms:W3CDTF">2023-04-19T14:00:00Z</dcterms:modified>
</cp:coreProperties>
</file>