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E" w:rsidRPr="001D742B" w:rsidRDefault="001D742B" w:rsidP="001D742B">
      <w:pPr>
        <w:jc w:val="center"/>
        <w:rPr>
          <w:b/>
          <w:sz w:val="36"/>
        </w:rPr>
      </w:pPr>
      <w:r w:rsidRPr="001D742B">
        <w:rPr>
          <w:b/>
          <w:sz w:val="36"/>
        </w:rPr>
        <w:t xml:space="preserve">Where </w:t>
      </w:r>
      <w:r>
        <w:rPr>
          <w:b/>
          <w:sz w:val="36"/>
        </w:rPr>
        <w:t>D</w:t>
      </w:r>
      <w:r w:rsidRPr="001D742B">
        <w:rPr>
          <w:b/>
          <w:sz w:val="36"/>
        </w:rPr>
        <w:t xml:space="preserve">o </w:t>
      </w:r>
      <w:r>
        <w:rPr>
          <w:b/>
          <w:sz w:val="36"/>
        </w:rPr>
        <w:t>My</w:t>
      </w:r>
      <w:r w:rsidRPr="001D742B">
        <w:rPr>
          <w:b/>
          <w:sz w:val="36"/>
        </w:rPr>
        <w:t xml:space="preserve"> </w:t>
      </w:r>
      <w:r>
        <w:rPr>
          <w:b/>
          <w:sz w:val="36"/>
        </w:rPr>
        <w:t>F</w:t>
      </w:r>
      <w:r w:rsidRPr="001D742B">
        <w:rPr>
          <w:b/>
          <w:sz w:val="36"/>
        </w:rPr>
        <w:t xml:space="preserve">unds </w:t>
      </w:r>
      <w:r>
        <w:rPr>
          <w:b/>
          <w:sz w:val="36"/>
        </w:rPr>
        <w:t>G</w:t>
      </w:r>
      <w:r w:rsidRPr="001D742B">
        <w:rPr>
          <w:b/>
          <w:sz w:val="36"/>
        </w:rPr>
        <w:t xml:space="preserve">o at </w:t>
      </w:r>
      <w:r>
        <w:rPr>
          <w:b/>
          <w:sz w:val="36"/>
        </w:rPr>
        <w:t>Y</w:t>
      </w:r>
      <w:r w:rsidRPr="001D742B">
        <w:rPr>
          <w:b/>
          <w:sz w:val="36"/>
        </w:rPr>
        <w:t>ear-</w:t>
      </w:r>
      <w:r>
        <w:rPr>
          <w:b/>
          <w:sz w:val="36"/>
        </w:rPr>
        <w:t>E</w:t>
      </w:r>
      <w:r w:rsidRPr="001D742B">
        <w:rPr>
          <w:b/>
          <w:sz w:val="36"/>
        </w:rPr>
        <w:t>nd?</w:t>
      </w:r>
    </w:p>
    <w:p w:rsidR="00210DAD" w:rsidRPr="0021429F" w:rsidRDefault="008E74EE" w:rsidP="00210DAD">
      <w:pPr>
        <w:rPr>
          <w:b/>
          <w:sz w:val="20"/>
          <w:szCs w:val="20"/>
        </w:rPr>
      </w:pPr>
      <w:r w:rsidRPr="0021429F">
        <w:rPr>
          <w:b/>
          <w:sz w:val="20"/>
          <w:szCs w:val="20"/>
        </w:rPr>
        <w:t xml:space="preserve">The university has </w:t>
      </w:r>
      <w:r w:rsidR="00B45448">
        <w:rPr>
          <w:b/>
          <w:sz w:val="20"/>
          <w:szCs w:val="20"/>
        </w:rPr>
        <w:t>many</w:t>
      </w:r>
      <w:r w:rsidRPr="0021429F">
        <w:rPr>
          <w:b/>
          <w:sz w:val="20"/>
          <w:szCs w:val="20"/>
        </w:rPr>
        <w:t xml:space="preserve"> types of accounts and</w:t>
      </w:r>
      <w:r w:rsidR="00B45448">
        <w:rPr>
          <w:b/>
          <w:sz w:val="20"/>
          <w:szCs w:val="20"/>
        </w:rPr>
        <w:t xml:space="preserve"> determining whether funds roll forward from one fiscal year into the new fiscal year</w:t>
      </w:r>
      <w:r w:rsidRPr="0021429F">
        <w:rPr>
          <w:b/>
          <w:sz w:val="20"/>
          <w:szCs w:val="20"/>
        </w:rPr>
        <w:t xml:space="preserve"> </w:t>
      </w:r>
      <w:r w:rsidR="00B45448">
        <w:rPr>
          <w:b/>
          <w:sz w:val="20"/>
          <w:szCs w:val="20"/>
        </w:rPr>
        <w:t>can be learned by reviewing two factors</w:t>
      </w:r>
      <w:r w:rsidR="00E8144A">
        <w:rPr>
          <w:b/>
          <w:sz w:val="20"/>
          <w:szCs w:val="20"/>
        </w:rPr>
        <w:t>-account number</w:t>
      </w:r>
      <w:r w:rsidR="00B45448">
        <w:rPr>
          <w:b/>
          <w:sz w:val="20"/>
          <w:szCs w:val="20"/>
        </w:rPr>
        <w:t>ing</w:t>
      </w:r>
      <w:r w:rsidR="00E8144A">
        <w:rPr>
          <w:b/>
          <w:sz w:val="20"/>
          <w:szCs w:val="20"/>
        </w:rPr>
        <w:t xml:space="preserve"> sequence and year-end processing codes</w:t>
      </w:r>
      <w:r w:rsidRPr="0021429F">
        <w:rPr>
          <w:b/>
          <w:sz w:val="20"/>
          <w:szCs w:val="20"/>
        </w:rPr>
        <w:t xml:space="preserve">.  </w:t>
      </w:r>
      <w:r w:rsidR="00F43390" w:rsidRPr="00F43390">
        <w:rPr>
          <w:b/>
          <w:sz w:val="20"/>
          <w:szCs w:val="20"/>
        </w:rPr>
        <w:pict>
          <v:rect id="_x0000_i1025" style="width:468pt;height:3pt" o:hralign="center" o:hrstd="t" o:hrnoshade="t" o:hr="t" fillcolor="#b6dde8 [1304]" stroked="f"/>
        </w:pict>
      </w:r>
      <w:r w:rsidR="00F43390" w:rsidRPr="00F43390">
        <w:rPr>
          <w:b/>
          <w:sz w:val="20"/>
          <w:szCs w:val="20"/>
        </w:rPr>
        <w:pict>
          <v:rect id="_x0000_i1026" style="width:468pt;height:3pt" o:hralign="center" o:hrstd="t" o:hrnoshade="t" o:hr="t" fillcolor="#b6dde8 [1304]" stroked="f"/>
        </w:pict>
      </w:r>
    </w:p>
    <w:tbl>
      <w:tblPr>
        <w:tblStyle w:val="TableGrid"/>
        <w:tblW w:w="10533" w:type="dxa"/>
        <w:jc w:val="center"/>
        <w:tblInd w:w="-337" w:type="dxa"/>
        <w:tblLook w:val="04A0"/>
      </w:tblPr>
      <w:tblGrid>
        <w:gridCol w:w="2247"/>
        <w:gridCol w:w="1764"/>
        <w:gridCol w:w="6522"/>
      </w:tblGrid>
      <w:tr w:rsidR="00E30521" w:rsidRPr="0021429F" w:rsidTr="00120F1D">
        <w:trPr>
          <w:jc w:val="center"/>
        </w:trPr>
        <w:tc>
          <w:tcPr>
            <w:tcW w:w="2247" w:type="dxa"/>
            <w:shd w:val="clear" w:color="auto" w:fill="DAEEF3" w:themeFill="accent5" w:themeFillTint="33"/>
            <w:vAlign w:val="center"/>
          </w:tcPr>
          <w:p w:rsidR="00E30521" w:rsidRPr="0021429F" w:rsidRDefault="00E30521" w:rsidP="00210DAD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E30521" w:rsidRPr="0021429F" w:rsidRDefault="00E30521" w:rsidP="00E30521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Account Prefix</w:t>
            </w:r>
          </w:p>
        </w:tc>
        <w:tc>
          <w:tcPr>
            <w:tcW w:w="6522" w:type="dxa"/>
            <w:shd w:val="clear" w:color="auto" w:fill="DAEEF3" w:themeFill="accent5" w:themeFillTint="33"/>
            <w:vAlign w:val="center"/>
          </w:tcPr>
          <w:p w:rsidR="00E30521" w:rsidRPr="0021429F" w:rsidRDefault="00E30521" w:rsidP="00E30521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Rules for closing out funds at year end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State accounts, includes lab fee accounts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“1</w:t>
            </w:r>
            <w:r w:rsidR="00120F1D">
              <w:rPr>
                <w:sz w:val="20"/>
                <w:szCs w:val="20"/>
              </w:rPr>
              <w:t>2</w:t>
            </w:r>
            <w:r w:rsidRPr="0021429F">
              <w:rPr>
                <w:sz w:val="20"/>
                <w:szCs w:val="20"/>
              </w:rPr>
              <w:t>”</w:t>
            </w:r>
            <w:r w:rsidR="00120F1D">
              <w:rPr>
                <w:sz w:val="20"/>
                <w:szCs w:val="20"/>
              </w:rPr>
              <w:t>, “13”, “16”, “17” &amp; “18”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120F1D">
            <w:pPr>
              <w:rPr>
                <w:sz w:val="20"/>
                <w:szCs w:val="20"/>
              </w:rPr>
            </w:pPr>
            <w:r w:rsidRPr="0021429F">
              <w:rPr>
                <w:b/>
                <w:i/>
                <w:sz w:val="20"/>
                <w:szCs w:val="20"/>
              </w:rPr>
              <w:t>Unspent/uncommitted funds lapse</w:t>
            </w:r>
            <w:r w:rsidRPr="0021429F">
              <w:rPr>
                <w:sz w:val="20"/>
                <w:szCs w:val="20"/>
              </w:rPr>
              <w:t xml:space="preserve"> and are returned to the state treasury.  </w:t>
            </w:r>
            <w:r w:rsidRPr="0021429F">
              <w:rPr>
                <w:b/>
                <w:i/>
                <w:sz w:val="20"/>
                <w:szCs w:val="20"/>
              </w:rPr>
              <w:t>Funds to cover encumbrances are carried forward</w:t>
            </w:r>
            <w:r w:rsidRPr="0021429F">
              <w:rPr>
                <w:sz w:val="20"/>
                <w:szCs w:val="20"/>
              </w:rPr>
              <w:t xml:space="preserve"> to the next fiscal year.</w:t>
            </w:r>
          </w:p>
        </w:tc>
      </w:tr>
      <w:tr w:rsidR="00E30521" w:rsidRPr="0021429F" w:rsidTr="00120F1D">
        <w:trPr>
          <w:trHeight w:val="368"/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E30521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Research Development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“14</w:t>
            </w:r>
            <w:r w:rsidR="00656CED">
              <w:rPr>
                <w:sz w:val="20"/>
                <w:szCs w:val="20"/>
              </w:rPr>
              <w:t>0</w:t>
            </w:r>
            <w:r w:rsidRPr="0021429F">
              <w:rPr>
                <w:sz w:val="20"/>
                <w:szCs w:val="20"/>
              </w:rPr>
              <w:t>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Funds may be carried over to next year if within the biennium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HEF funds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“16</w:t>
            </w:r>
            <w:r w:rsidR="00120F1D">
              <w:rPr>
                <w:sz w:val="20"/>
                <w:szCs w:val="20"/>
              </w:rPr>
              <w:t>09xx</w:t>
            </w:r>
            <w:r w:rsidRPr="0021429F">
              <w:rPr>
                <w:sz w:val="20"/>
                <w:szCs w:val="20"/>
              </w:rPr>
              <w:t>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FC39F3">
            <w:pPr>
              <w:rPr>
                <w:sz w:val="20"/>
                <w:szCs w:val="20"/>
              </w:rPr>
            </w:pPr>
            <w:r w:rsidRPr="0021429F">
              <w:rPr>
                <w:b/>
                <w:i/>
                <w:sz w:val="20"/>
                <w:szCs w:val="20"/>
              </w:rPr>
              <w:t>Unspent</w:t>
            </w:r>
            <w:r w:rsidR="00656CED">
              <w:rPr>
                <w:b/>
                <w:i/>
                <w:sz w:val="20"/>
                <w:szCs w:val="20"/>
              </w:rPr>
              <w:t xml:space="preserve"> project</w:t>
            </w:r>
            <w:r w:rsidRPr="0021429F">
              <w:rPr>
                <w:b/>
                <w:i/>
                <w:sz w:val="20"/>
                <w:szCs w:val="20"/>
              </w:rPr>
              <w:t>/uncommitted funds lapse</w:t>
            </w:r>
            <w:r w:rsidRPr="0021429F">
              <w:rPr>
                <w:sz w:val="20"/>
                <w:szCs w:val="20"/>
              </w:rPr>
              <w:t xml:space="preserve"> and are returned to the HEF fund balance.  </w:t>
            </w:r>
            <w:r w:rsidRPr="0021429F">
              <w:rPr>
                <w:b/>
                <w:i/>
                <w:sz w:val="20"/>
                <w:szCs w:val="20"/>
              </w:rPr>
              <w:t>Funds to cover encumbrances are carried forward</w:t>
            </w:r>
            <w:r w:rsidRPr="0021429F">
              <w:rPr>
                <w:sz w:val="20"/>
                <w:szCs w:val="20"/>
              </w:rPr>
              <w:t xml:space="preserve"> to the next fiscal year.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656CE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D</w:t>
            </w:r>
            <w:r w:rsidR="00656CED">
              <w:rPr>
                <w:sz w:val="20"/>
                <w:szCs w:val="20"/>
              </w:rPr>
              <w:t xml:space="preserve">esignated </w:t>
            </w:r>
            <w:r w:rsidRPr="0021429F">
              <w:rPr>
                <w:sz w:val="20"/>
                <w:szCs w:val="20"/>
              </w:rPr>
              <w:t>T</w:t>
            </w:r>
            <w:r w:rsidR="00656CED">
              <w:rPr>
                <w:sz w:val="20"/>
                <w:szCs w:val="20"/>
              </w:rPr>
              <w:t>uition-</w:t>
            </w:r>
            <w:r w:rsidRPr="0021429F">
              <w:rPr>
                <w:sz w:val="20"/>
                <w:szCs w:val="20"/>
              </w:rPr>
              <w:t xml:space="preserve"> </w:t>
            </w:r>
            <w:r w:rsidR="00656CED">
              <w:rPr>
                <w:sz w:val="20"/>
                <w:szCs w:val="20"/>
              </w:rPr>
              <w:t>f</w:t>
            </w:r>
            <w:r w:rsidRPr="0021429F">
              <w:rPr>
                <w:sz w:val="20"/>
                <w:szCs w:val="20"/>
              </w:rPr>
              <w:t>unded accounts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“28”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656CED">
            <w:pPr>
              <w:rPr>
                <w:sz w:val="20"/>
                <w:szCs w:val="20"/>
              </w:rPr>
            </w:pPr>
            <w:r w:rsidRPr="0021429F">
              <w:rPr>
                <w:b/>
                <w:i/>
                <w:sz w:val="20"/>
                <w:szCs w:val="20"/>
              </w:rPr>
              <w:t>Unspent/uncommitted funds lapse</w:t>
            </w:r>
            <w:r w:rsidRPr="0021429F">
              <w:rPr>
                <w:sz w:val="20"/>
                <w:szCs w:val="20"/>
              </w:rPr>
              <w:t xml:space="preserve"> and are returned to the </w:t>
            </w:r>
            <w:r w:rsidR="00656CED">
              <w:rPr>
                <w:sz w:val="20"/>
                <w:szCs w:val="20"/>
              </w:rPr>
              <w:t>original fund source</w:t>
            </w:r>
            <w:r w:rsidRPr="0021429F">
              <w:rPr>
                <w:sz w:val="20"/>
                <w:szCs w:val="20"/>
              </w:rPr>
              <w:t xml:space="preserve">.  Reserves and future operational needs make up the fund balance of this fund source.  </w:t>
            </w:r>
            <w:r w:rsidRPr="0021429F">
              <w:rPr>
                <w:b/>
                <w:i/>
                <w:sz w:val="20"/>
                <w:szCs w:val="20"/>
              </w:rPr>
              <w:t>Funds to cover encumbrances are carried forward</w:t>
            </w:r>
            <w:r w:rsidRPr="0021429F">
              <w:rPr>
                <w:sz w:val="20"/>
                <w:szCs w:val="20"/>
              </w:rPr>
              <w:t xml:space="preserve"> to the next fiscal year.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Fee-funded accounts-usually have the word “Fee” in the title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“2” &amp; “3”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120F1D">
            <w:pPr>
              <w:rPr>
                <w:sz w:val="20"/>
                <w:szCs w:val="20"/>
              </w:rPr>
            </w:pPr>
            <w:r w:rsidRPr="0021429F">
              <w:rPr>
                <w:b/>
                <w:i/>
                <w:sz w:val="20"/>
                <w:szCs w:val="20"/>
              </w:rPr>
              <w:t>Funds to cover encumbrances are rolled forward</w:t>
            </w:r>
            <w:r w:rsidRPr="0021429F">
              <w:rPr>
                <w:sz w:val="20"/>
                <w:szCs w:val="20"/>
              </w:rPr>
              <w:t xml:space="preserve"> to the new fiscal year.  Unspent funds are returned to the account’s fund balances for reserves and future operational needs.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Program accounts</w:t>
            </w:r>
          </w:p>
        </w:tc>
        <w:tc>
          <w:tcPr>
            <w:tcW w:w="1764" w:type="dxa"/>
            <w:vAlign w:val="center"/>
          </w:tcPr>
          <w:p w:rsidR="00E30521" w:rsidRPr="0021429F" w:rsidRDefault="00BA5CCD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 xml:space="preserve"> Usually </w:t>
            </w:r>
            <w:r w:rsidR="00E30521" w:rsidRPr="0021429F">
              <w:rPr>
                <w:sz w:val="20"/>
                <w:szCs w:val="20"/>
              </w:rPr>
              <w:t>“2”</w:t>
            </w:r>
          </w:p>
        </w:tc>
        <w:tc>
          <w:tcPr>
            <w:tcW w:w="6522" w:type="dxa"/>
            <w:vAlign w:val="center"/>
          </w:tcPr>
          <w:p w:rsidR="00E30521" w:rsidRPr="0021429F" w:rsidRDefault="00BA5CCD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These accounts have been opened for a program or event and year-end processing of funds is determined by the account manager or program needs.</w:t>
            </w:r>
          </w:p>
        </w:tc>
      </w:tr>
      <w:tr w:rsidR="00656CED" w:rsidRPr="0021429F" w:rsidTr="00120F1D">
        <w:trPr>
          <w:trHeight w:val="332"/>
          <w:jc w:val="center"/>
        </w:trPr>
        <w:tc>
          <w:tcPr>
            <w:tcW w:w="2247" w:type="dxa"/>
            <w:vAlign w:val="center"/>
          </w:tcPr>
          <w:p w:rsidR="00656CED" w:rsidRPr="0021429F" w:rsidRDefault="00656CED" w:rsidP="00DE6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Material, field trip and course fees</w:t>
            </w:r>
          </w:p>
        </w:tc>
        <w:tc>
          <w:tcPr>
            <w:tcW w:w="1764" w:type="dxa"/>
            <w:vAlign w:val="center"/>
          </w:tcPr>
          <w:p w:rsidR="00656CED" w:rsidRPr="0021429F" w:rsidRDefault="00656CED" w:rsidP="00E30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“2”</w:t>
            </w:r>
          </w:p>
        </w:tc>
        <w:tc>
          <w:tcPr>
            <w:tcW w:w="6522" w:type="dxa"/>
            <w:vAlign w:val="center"/>
          </w:tcPr>
          <w:p w:rsidR="00656CED" w:rsidRPr="0021429F" w:rsidRDefault="00656CED" w:rsidP="0012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funds roll forward into the new fiscal year.</w:t>
            </w:r>
          </w:p>
        </w:tc>
      </w:tr>
      <w:tr w:rsidR="00E30521" w:rsidRPr="0021429F" w:rsidTr="00120F1D">
        <w:trPr>
          <w:trHeight w:val="332"/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IDC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“225”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All funds roll forward into the new fiscal year.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Gift Accounts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“2” , “65” &amp; “8307”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All funds roll forward into the new fiscal year.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Scholarship Spending Accounts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“4”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All funds roll forward into the new fiscal year, with the exception of those accounts funded by transfers from the University.  Those accounts do not roll forward unless encumbered.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Grants and Contracts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“6”</w:t>
            </w:r>
          </w:p>
        </w:tc>
        <w:tc>
          <w:tcPr>
            <w:tcW w:w="6522" w:type="dxa"/>
            <w:vAlign w:val="center"/>
          </w:tcPr>
          <w:p w:rsidR="00E30521" w:rsidRPr="0021429F" w:rsidRDefault="00E30521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Fiscal year and project length are determined by the awarding entity and funds are rolled forward according to the grant or contract.</w:t>
            </w:r>
          </w:p>
        </w:tc>
      </w:tr>
      <w:tr w:rsidR="00E30521" w:rsidRPr="0021429F" w:rsidTr="00120F1D">
        <w:trPr>
          <w:jc w:val="center"/>
        </w:trPr>
        <w:tc>
          <w:tcPr>
            <w:tcW w:w="2247" w:type="dxa"/>
            <w:vAlign w:val="center"/>
          </w:tcPr>
          <w:p w:rsidR="00E30521" w:rsidRPr="0021429F" w:rsidRDefault="00E30521" w:rsidP="00DE6F57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Construction</w:t>
            </w:r>
          </w:p>
        </w:tc>
        <w:tc>
          <w:tcPr>
            <w:tcW w:w="1764" w:type="dxa"/>
            <w:vAlign w:val="center"/>
          </w:tcPr>
          <w:p w:rsidR="00E30521" w:rsidRPr="0021429F" w:rsidRDefault="00E30521" w:rsidP="00E30521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</w:t>
            </w:r>
            <w:r w:rsidR="00BA5CCD" w:rsidRPr="0021429F">
              <w:rPr>
                <w:sz w:val="20"/>
                <w:szCs w:val="20"/>
              </w:rPr>
              <w:t>830xxx”</w:t>
            </w:r>
          </w:p>
          <w:p w:rsidR="00BA5CCD" w:rsidRPr="0021429F" w:rsidRDefault="00BA5CCD" w:rsidP="00E30521">
            <w:pPr>
              <w:jc w:val="center"/>
              <w:rPr>
                <w:sz w:val="20"/>
                <w:szCs w:val="20"/>
              </w:rPr>
            </w:pPr>
          </w:p>
          <w:p w:rsidR="00BA5CCD" w:rsidRPr="0021429F" w:rsidRDefault="00BA5CCD" w:rsidP="00E30521">
            <w:pPr>
              <w:jc w:val="center"/>
              <w:rPr>
                <w:sz w:val="20"/>
                <w:szCs w:val="20"/>
              </w:rPr>
            </w:pPr>
          </w:p>
          <w:p w:rsidR="00BA5CCD" w:rsidRPr="0021429F" w:rsidRDefault="00BA5CCD" w:rsidP="00BA5CCD">
            <w:pPr>
              <w:jc w:val="center"/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“8307xx”</w:t>
            </w:r>
          </w:p>
        </w:tc>
        <w:tc>
          <w:tcPr>
            <w:tcW w:w="6522" w:type="dxa"/>
            <w:vAlign w:val="center"/>
          </w:tcPr>
          <w:p w:rsidR="00E30521" w:rsidRPr="0021429F" w:rsidRDefault="00BA5CCD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Most construction related accounts only roll forward funds to cover encumbrances.</w:t>
            </w:r>
          </w:p>
          <w:p w:rsidR="00BA5CCD" w:rsidRPr="0021429F" w:rsidRDefault="00BA5CCD" w:rsidP="00120F1D">
            <w:pPr>
              <w:rPr>
                <w:sz w:val="20"/>
                <w:szCs w:val="20"/>
              </w:rPr>
            </w:pPr>
          </w:p>
          <w:p w:rsidR="00BA5CCD" w:rsidRPr="0021429F" w:rsidRDefault="00BA5CCD" w:rsidP="00120F1D">
            <w:pPr>
              <w:rPr>
                <w:sz w:val="20"/>
                <w:szCs w:val="20"/>
              </w:rPr>
            </w:pPr>
            <w:r w:rsidRPr="0021429F">
              <w:rPr>
                <w:sz w:val="20"/>
                <w:szCs w:val="20"/>
              </w:rPr>
              <w:t>Construction accounts funded by gifts roll forward.</w:t>
            </w:r>
          </w:p>
        </w:tc>
      </w:tr>
    </w:tbl>
    <w:p w:rsidR="0021429F" w:rsidRPr="0021429F" w:rsidRDefault="0021429F" w:rsidP="00BA5CCD">
      <w:pPr>
        <w:rPr>
          <w:sz w:val="16"/>
          <w:szCs w:val="16"/>
        </w:rPr>
      </w:pPr>
    </w:p>
    <w:p w:rsidR="0021429F" w:rsidRPr="0021429F" w:rsidRDefault="0021429F" w:rsidP="00E8144A">
      <w:pPr>
        <w:ind w:left="180"/>
        <w:rPr>
          <w:sz w:val="20"/>
          <w:szCs w:val="20"/>
        </w:rPr>
      </w:pPr>
      <w:r w:rsidRPr="0021429F">
        <w:rPr>
          <w:sz w:val="20"/>
          <w:szCs w:val="20"/>
        </w:rPr>
        <w:t>For further details about year</w:t>
      </w:r>
      <w:r w:rsidR="00E4291B">
        <w:rPr>
          <w:sz w:val="20"/>
          <w:szCs w:val="20"/>
        </w:rPr>
        <w:t>-</w:t>
      </w:r>
      <w:r w:rsidRPr="0021429F">
        <w:rPr>
          <w:sz w:val="20"/>
          <w:szCs w:val="20"/>
        </w:rPr>
        <w:t>end processing, see screen 006 in FAMIS as shown in the example below:</w:t>
      </w:r>
    </w:p>
    <w:p w:rsidR="0021429F" w:rsidRPr="0021429F" w:rsidRDefault="0021429F" w:rsidP="0021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after="0"/>
        <w:ind w:firstLine="180"/>
        <w:rPr>
          <w:b/>
          <w:sz w:val="18"/>
          <w:szCs w:val="18"/>
        </w:rPr>
      </w:pPr>
      <w:r w:rsidRPr="0021429F">
        <w:rPr>
          <w:b/>
          <w:sz w:val="18"/>
          <w:szCs w:val="18"/>
        </w:rPr>
        <w:t xml:space="preserve">Screen: </w:t>
      </w:r>
      <w:r w:rsidRPr="0021429F">
        <w:rPr>
          <w:b/>
          <w:sz w:val="18"/>
          <w:szCs w:val="18"/>
        </w:rPr>
        <w:tab/>
      </w:r>
      <w:r w:rsidRPr="0021429F">
        <w:rPr>
          <w:b/>
          <w:sz w:val="18"/>
          <w:szCs w:val="18"/>
        </w:rPr>
        <w:tab/>
        <w:t xml:space="preserve">006 SL 6 Digit Account    </w:t>
      </w:r>
    </w:p>
    <w:p w:rsidR="0021429F" w:rsidRPr="0021429F" w:rsidRDefault="0021429F" w:rsidP="0021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after="0"/>
        <w:ind w:firstLine="180"/>
        <w:rPr>
          <w:b/>
          <w:sz w:val="18"/>
          <w:szCs w:val="18"/>
        </w:rPr>
      </w:pPr>
      <w:r w:rsidRPr="0021429F">
        <w:rPr>
          <w:b/>
          <w:sz w:val="18"/>
          <w:szCs w:val="18"/>
        </w:rPr>
        <w:t xml:space="preserve">Account:  </w:t>
      </w:r>
      <w:r w:rsidRPr="0021429F">
        <w:rPr>
          <w:b/>
          <w:sz w:val="18"/>
          <w:szCs w:val="18"/>
        </w:rPr>
        <w:tab/>
      </w:r>
      <w:r w:rsidRPr="0021429F">
        <w:rPr>
          <w:b/>
          <w:sz w:val="18"/>
          <w:szCs w:val="18"/>
        </w:rPr>
        <w:tab/>
      </w:r>
      <w:proofErr w:type="gramStart"/>
      <w:r w:rsidRPr="0021429F">
        <w:rPr>
          <w:b/>
          <w:sz w:val="18"/>
          <w:szCs w:val="18"/>
        </w:rPr>
        <w:t>120012  BUDGET</w:t>
      </w:r>
      <w:proofErr w:type="gramEnd"/>
      <w:r w:rsidRPr="0021429F">
        <w:rPr>
          <w:b/>
          <w:sz w:val="18"/>
          <w:szCs w:val="18"/>
        </w:rPr>
        <w:t xml:space="preserve">                                                     </w:t>
      </w:r>
    </w:p>
    <w:p w:rsidR="0021429F" w:rsidRPr="0021429F" w:rsidRDefault="0021429F" w:rsidP="0021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after="0"/>
        <w:ind w:firstLine="180"/>
        <w:rPr>
          <w:b/>
          <w:sz w:val="18"/>
          <w:szCs w:val="18"/>
        </w:rPr>
      </w:pPr>
      <w:r w:rsidRPr="0021429F">
        <w:rPr>
          <w:b/>
          <w:sz w:val="18"/>
          <w:szCs w:val="18"/>
        </w:rPr>
        <w:t xml:space="preserve">Account Title:  </w:t>
      </w:r>
      <w:r w:rsidRPr="0021429F">
        <w:rPr>
          <w:b/>
          <w:sz w:val="18"/>
          <w:szCs w:val="18"/>
        </w:rPr>
        <w:tab/>
      </w:r>
      <w:r w:rsidRPr="0021429F">
        <w:rPr>
          <w:b/>
          <w:sz w:val="18"/>
          <w:szCs w:val="18"/>
        </w:rPr>
        <w:tab/>
        <w:t>BUDGET</w:t>
      </w:r>
    </w:p>
    <w:p w:rsidR="0021429F" w:rsidRPr="0021429F" w:rsidRDefault="0021429F" w:rsidP="0021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after="0"/>
        <w:ind w:firstLine="180"/>
        <w:rPr>
          <w:b/>
          <w:sz w:val="18"/>
          <w:szCs w:val="18"/>
        </w:rPr>
      </w:pPr>
      <w:proofErr w:type="spellStart"/>
      <w:r w:rsidRPr="0021429F">
        <w:rPr>
          <w:b/>
          <w:sz w:val="18"/>
          <w:szCs w:val="18"/>
        </w:rPr>
        <w:t>Resp</w:t>
      </w:r>
      <w:proofErr w:type="spellEnd"/>
      <w:r w:rsidRPr="0021429F">
        <w:rPr>
          <w:b/>
          <w:sz w:val="18"/>
          <w:szCs w:val="18"/>
        </w:rPr>
        <w:t xml:space="preserve"> Person:  </w:t>
      </w:r>
      <w:r w:rsidRPr="0021429F">
        <w:rPr>
          <w:b/>
          <w:sz w:val="18"/>
          <w:szCs w:val="18"/>
        </w:rPr>
        <w:tab/>
      </w:r>
      <w:r w:rsidRPr="0021429F">
        <w:rPr>
          <w:b/>
          <w:sz w:val="18"/>
          <w:szCs w:val="18"/>
        </w:rPr>
        <w:tab/>
        <w:t>WEDGEWORTH, KEMBERLY</w:t>
      </w:r>
    </w:p>
    <w:p w:rsidR="0021429F" w:rsidRPr="0021429F" w:rsidRDefault="0021429F" w:rsidP="0021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after="0"/>
        <w:ind w:firstLine="180"/>
        <w:rPr>
          <w:b/>
          <w:sz w:val="18"/>
          <w:szCs w:val="18"/>
        </w:rPr>
      </w:pPr>
      <w:r w:rsidRPr="0021429F">
        <w:rPr>
          <w:b/>
          <w:sz w:val="18"/>
          <w:szCs w:val="18"/>
        </w:rPr>
        <w:t xml:space="preserve">Year-End Process:  </w:t>
      </w:r>
      <w:r w:rsidRPr="0021429F">
        <w:rPr>
          <w:b/>
          <w:sz w:val="18"/>
          <w:szCs w:val="18"/>
        </w:rPr>
        <w:tab/>
        <w:t>E</w:t>
      </w:r>
      <w:r w:rsidRPr="0021429F">
        <w:rPr>
          <w:b/>
          <w:sz w:val="18"/>
          <w:szCs w:val="18"/>
        </w:rPr>
        <w:tab/>
      </w:r>
    </w:p>
    <w:p w:rsidR="0021429F" w:rsidRPr="0021429F" w:rsidRDefault="0021429F" w:rsidP="0021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after="0"/>
        <w:ind w:firstLine="180"/>
        <w:rPr>
          <w:b/>
          <w:sz w:val="18"/>
          <w:szCs w:val="18"/>
        </w:rPr>
      </w:pPr>
      <w:r w:rsidRPr="0021429F">
        <w:rPr>
          <w:b/>
          <w:sz w:val="18"/>
          <w:szCs w:val="18"/>
        </w:rPr>
        <w:t>Year-End Acct:</w:t>
      </w:r>
      <w:r w:rsidRPr="0021429F">
        <w:rPr>
          <w:b/>
          <w:sz w:val="18"/>
          <w:szCs w:val="18"/>
        </w:rPr>
        <w:tab/>
      </w:r>
      <w:r w:rsidRPr="0021429F">
        <w:rPr>
          <w:b/>
          <w:sz w:val="18"/>
          <w:szCs w:val="18"/>
        </w:rPr>
        <w:tab/>
        <w:t>__________</w:t>
      </w:r>
      <w:r w:rsidRPr="0021429F">
        <w:rPr>
          <w:rFonts w:ascii="Courier New" w:hAnsi="Courier New" w:cs="Courier New"/>
          <w:b/>
          <w:sz w:val="18"/>
          <w:szCs w:val="18"/>
        </w:rPr>
        <w:t xml:space="preserve">   </w:t>
      </w:r>
    </w:p>
    <w:tbl>
      <w:tblPr>
        <w:tblStyle w:val="TableGrid"/>
        <w:tblW w:w="11340" w:type="dxa"/>
        <w:tblInd w:w="18" w:type="dxa"/>
        <w:tblLook w:val="04A0"/>
      </w:tblPr>
      <w:tblGrid>
        <w:gridCol w:w="1350"/>
        <w:gridCol w:w="9990"/>
      </w:tblGrid>
      <w:tr w:rsidR="0021429F" w:rsidTr="00120F1D">
        <w:tc>
          <w:tcPr>
            <w:tcW w:w="1350" w:type="dxa"/>
            <w:shd w:val="clear" w:color="auto" w:fill="92CDDC" w:themeFill="accent5" w:themeFillTint="99"/>
          </w:tcPr>
          <w:p w:rsidR="0021429F" w:rsidRPr="0021429F" w:rsidRDefault="0021429F" w:rsidP="0021429F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Year-End Process Code</w:t>
            </w:r>
          </w:p>
        </w:tc>
        <w:tc>
          <w:tcPr>
            <w:tcW w:w="9990" w:type="dxa"/>
            <w:shd w:val="clear" w:color="auto" w:fill="92CDDC" w:themeFill="accent5" w:themeFillTint="99"/>
            <w:vAlign w:val="center"/>
          </w:tcPr>
          <w:p w:rsidR="0021429F" w:rsidRPr="0021429F" w:rsidRDefault="0021429F" w:rsidP="00120F1D">
            <w:pPr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Description</w:t>
            </w:r>
          </w:p>
        </w:tc>
      </w:tr>
      <w:tr w:rsidR="0021429F" w:rsidTr="00120F1D">
        <w:trPr>
          <w:trHeight w:val="359"/>
        </w:trPr>
        <w:tc>
          <w:tcPr>
            <w:tcW w:w="1350" w:type="dxa"/>
            <w:vAlign w:val="center"/>
          </w:tcPr>
          <w:p w:rsidR="0021429F" w:rsidRPr="0021429F" w:rsidRDefault="0021429F" w:rsidP="00120F1D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90" w:type="dxa"/>
            <w:vAlign w:val="center"/>
          </w:tcPr>
          <w:p w:rsidR="0021429F" w:rsidRDefault="0021429F" w:rsidP="0012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funds roll forward into the new fiscal year.</w:t>
            </w:r>
          </w:p>
        </w:tc>
      </w:tr>
      <w:tr w:rsidR="0021429F" w:rsidTr="00120F1D">
        <w:tc>
          <w:tcPr>
            <w:tcW w:w="1350" w:type="dxa"/>
            <w:vAlign w:val="center"/>
          </w:tcPr>
          <w:p w:rsidR="0021429F" w:rsidRPr="0021429F" w:rsidRDefault="0021429F" w:rsidP="00120F1D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90" w:type="dxa"/>
          </w:tcPr>
          <w:p w:rsidR="0021429F" w:rsidRDefault="0021429F" w:rsidP="00E8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Funds to cover encumbrances roll forward into the new fiscal year.  Unspent funds are transferred back to the </w:t>
            </w:r>
            <w:r w:rsidR="00E8144A">
              <w:rPr>
                <w:sz w:val="20"/>
                <w:szCs w:val="20"/>
              </w:rPr>
              <w:t>original funding source.</w:t>
            </w:r>
          </w:p>
        </w:tc>
      </w:tr>
      <w:tr w:rsidR="0021429F" w:rsidTr="00120F1D">
        <w:tc>
          <w:tcPr>
            <w:tcW w:w="1350" w:type="dxa"/>
            <w:vAlign w:val="center"/>
          </w:tcPr>
          <w:p w:rsidR="0021429F" w:rsidRPr="0021429F" w:rsidRDefault="0021429F" w:rsidP="00120F1D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990" w:type="dxa"/>
          </w:tcPr>
          <w:p w:rsidR="0021429F" w:rsidRDefault="0021429F" w:rsidP="00656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Funds to cover encumbrances roll forward into the new fiscal year.  Unspent funds are transferred back to the </w:t>
            </w:r>
            <w:r w:rsidR="00E8144A">
              <w:rPr>
                <w:sz w:val="20"/>
                <w:szCs w:val="20"/>
              </w:rPr>
              <w:t xml:space="preserve">account noted in the Year-end Acct field, usually the account’s </w:t>
            </w:r>
            <w:r w:rsidR="00656CED">
              <w:rPr>
                <w:sz w:val="20"/>
                <w:szCs w:val="20"/>
              </w:rPr>
              <w:t xml:space="preserve">original </w:t>
            </w:r>
            <w:r w:rsidR="00E8144A">
              <w:rPr>
                <w:sz w:val="20"/>
                <w:szCs w:val="20"/>
              </w:rPr>
              <w:t xml:space="preserve">fund </w:t>
            </w:r>
            <w:r w:rsidR="00656CED">
              <w:rPr>
                <w:sz w:val="20"/>
                <w:szCs w:val="20"/>
              </w:rPr>
              <w:t>source</w:t>
            </w:r>
            <w:r w:rsidR="00E8144A">
              <w:rPr>
                <w:sz w:val="20"/>
                <w:szCs w:val="20"/>
              </w:rPr>
              <w:t>.</w:t>
            </w:r>
          </w:p>
        </w:tc>
      </w:tr>
      <w:tr w:rsidR="0021429F" w:rsidTr="00120F1D">
        <w:tc>
          <w:tcPr>
            <w:tcW w:w="1350" w:type="dxa"/>
            <w:vAlign w:val="center"/>
          </w:tcPr>
          <w:p w:rsidR="0021429F" w:rsidRPr="0021429F" w:rsidRDefault="0021429F" w:rsidP="00120F1D">
            <w:pPr>
              <w:jc w:val="center"/>
              <w:rPr>
                <w:b/>
                <w:sz w:val="20"/>
                <w:szCs w:val="20"/>
              </w:rPr>
            </w:pPr>
            <w:r w:rsidRPr="0021429F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990" w:type="dxa"/>
          </w:tcPr>
          <w:p w:rsidR="0021429F" w:rsidRDefault="00E8144A" w:rsidP="00214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code designates that the account is set up on a “Project” status.  Year-end processing is determined by the award or contract.  This code is used primarily for grants, contracts and some construction projects.</w:t>
            </w:r>
          </w:p>
        </w:tc>
      </w:tr>
    </w:tbl>
    <w:p w:rsidR="0021429F" w:rsidRPr="0021429F" w:rsidRDefault="0021429F" w:rsidP="0021429F">
      <w:pPr>
        <w:rPr>
          <w:sz w:val="20"/>
          <w:szCs w:val="20"/>
        </w:rPr>
      </w:pPr>
    </w:p>
    <w:sectPr w:rsidR="0021429F" w:rsidRPr="0021429F" w:rsidSect="00656CED">
      <w:pgSz w:w="12240" w:h="15840"/>
      <w:pgMar w:top="432" w:right="446" w:bottom="432" w:left="576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9F" w:rsidRDefault="0021429F" w:rsidP="0021429F">
      <w:pPr>
        <w:spacing w:after="0" w:line="240" w:lineRule="auto"/>
      </w:pPr>
      <w:r>
        <w:separator/>
      </w:r>
    </w:p>
  </w:endnote>
  <w:endnote w:type="continuationSeparator" w:id="0">
    <w:p w:rsidR="0021429F" w:rsidRDefault="0021429F" w:rsidP="0021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9F" w:rsidRDefault="0021429F" w:rsidP="0021429F">
      <w:pPr>
        <w:spacing w:after="0" w:line="240" w:lineRule="auto"/>
      </w:pPr>
      <w:r>
        <w:separator/>
      </w:r>
    </w:p>
  </w:footnote>
  <w:footnote w:type="continuationSeparator" w:id="0">
    <w:p w:rsidR="0021429F" w:rsidRDefault="0021429F" w:rsidP="0021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2FB8"/>
    <w:multiLevelType w:val="hybridMultilevel"/>
    <w:tmpl w:val="33AC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5D95"/>
    <w:multiLevelType w:val="hybridMultilevel"/>
    <w:tmpl w:val="DA7C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6597"/>
    <w:multiLevelType w:val="hybridMultilevel"/>
    <w:tmpl w:val="272A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6531"/>
    <w:rsid w:val="000C7B35"/>
    <w:rsid w:val="00120F1D"/>
    <w:rsid w:val="0013777E"/>
    <w:rsid w:val="001D742B"/>
    <w:rsid w:val="001F56ED"/>
    <w:rsid w:val="001F575B"/>
    <w:rsid w:val="00210DAD"/>
    <w:rsid w:val="0021429F"/>
    <w:rsid w:val="00383834"/>
    <w:rsid w:val="003A1C46"/>
    <w:rsid w:val="0044269E"/>
    <w:rsid w:val="00511C1B"/>
    <w:rsid w:val="00512512"/>
    <w:rsid w:val="006457D0"/>
    <w:rsid w:val="00656CED"/>
    <w:rsid w:val="00813504"/>
    <w:rsid w:val="008D56F4"/>
    <w:rsid w:val="008E74EE"/>
    <w:rsid w:val="009F154D"/>
    <w:rsid w:val="00B45448"/>
    <w:rsid w:val="00BA5CCD"/>
    <w:rsid w:val="00D36531"/>
    <w:rsid w:val="00DD3528"/>
    <w:rsid w:val="00DE6F57"/>
    <w:rsid w:val="00E30521"/>
    <w:rsid w:val="00E4291B"/>
    <w:rsid w:val="00E8144A"/>
    <w:rsid w:val="00F118AD"/>
    <w:rsid w:val="00F43390"/>
    <w:rsid w:val="00FC39F3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EE"/>
    <w:pPr>
      <w:ind w:left="720"/>
      <w:contextualSpacing/>
    </w:pPr>
  </w:style>
  <w:style w:type="table" w:styleId="TableGrid">
    <w:name w:val="Table Grid"/>
    <w:basedOn w:val="TableNormal"/>
    <w:uiPriority w:val="59"/>
    <w:rsid w:val="0021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29F"/>
  </w:style>
  <w:style w:type="paragraph" w:styleId="Footer">
    <w:name w:val="footer"/>
    <w:basedOn w:val="Normal"/>
    <w:link w:val="FooterChar"/>
    <w:uiPriority w:val="99"/>
    <w:semiHidden/>
    <w:unhideWhenUsed/>
    <w:rsid w:val="00214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EBBD-E750-4B6C-9284-2187911B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kfbaxter</dc:creator>
  <cp:keywords/>
  <dc:description/>
  <cp:lastModifiedBy>kwedgeworth</cp:lastModifiedBy>
  <cp:revision>11</cp:revision>
  <cp:lastPrinted>2009-09-22T22:47:00Z</cp:lastPrinted>
  <dcterms:created xsi:type="dcterms:W3CDTF">2009-09-22T21:31:00Z</dcterms:created>
  <dcterms:modified xsi:type="dcterms:W3CDTF">2009-09-24T14:41:00Z</dcterms:modified>
</cp:coreProperties>
</file>